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DECLARAÇÃO DE AUTENTICIDADE.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Eu, ______________________, com inscrição ativa na(o) CRC/MT sob o nº___________, expedida em 00/00/0000, inscrito no CPF nº ______________________, DECLARO, sob as penas da Lei penal e, sem prejuízo das sanções administrativas e cíveis, que este(s) documento(os) é (são) autêntico(os) e condiz(em) com o(s) original(is). Documentos apresentados: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935"/>
        <w:tblGridChange w:id="0">
          <w:tblGrid>
            <w:gridCol w:w="4500"/>
            <w:gridCol w:w="4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Especificação do Documento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Quantidade de Páginas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LAUDO DE AVALIAÇÃO CONTÁBIL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Cópia simples da carteira profissional/certidão de regularidade do profissional inscrito na 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  <w:t xml:space="preserve">A imagem do documento da OAB e CRC são excluídas do processo final a ser arquivado por conta do art. 34, V, "c" do Decreto Federal n. 1.800/96 e da lei 13709/2018.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